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49" w:rsidRPr="00B00049" w:rsidRDefault="00B00049" w:rsidP="00B00049">
      <w:pPr>
        <w:keepNext/>
        <w:keepLines/>
        <w:spacing w:after="0"/>
        <w:ind w:left="708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r w:rsidRPr="00B00049">
        <w:rPr>
          <w:rFonts w:ascii="Times New Roman" w:eastAsia="Times New Roman" w:hAnsi="Times New Roman" w:cs="Times New Roman"/>
          <w:color w:val="000000"/>
          <w:sz w:val="28"/>
        </w:rPr>
        <w:t>ОБМЕН КАЧЕСТВЕННОГО ТОВАРА В МАГАЗИНЕ</w:t>
      </w:r>
      <w:bookmarkEnd w:id="0"/>
      <w:r w:rsidRPr="00B0004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00049" w:rsidRPr="00B00049" w:rsidRDefault="00B00049" w:rsidP="00B00049">
      <w:pPr>
        <w:spacing w:after="38" w:line="249" w:lineRule="auto"/>
        <w:ind w:left="-15"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Согласно ст. 25 Закона РФ от 07.02.1992 г.  №2300-1 «О защите прав потребителей», покупатель вправе обменять непродовольственный товар надлежащего качества на аналогичный в течение 14 дней, не считая дня покупки, если товар не подошел по форме, габаритам, фасону, расцветке, размеру или комплектации на следующих условиях: </w:t>
      </w:r>
    </w:p>
    <w:p w:rsidR="00B00049" w:rsidRPr="00B00049" w:rsidRDefault="00B00049" w:rsidP="00B00049">
      <w:pPr>
        <w:spacing w:after="3" w:line="249" w:lineRule="auto"/>
        <w:ind w:left="708" w:right="1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Segoe UI Emoji" w:eastAsia="Segoe UI Emoji" w:hAnsi="Segoe UI Emoji" w:cs="Segoe UI Emoji"/>
          <w:color w:val="000000"/>
          <w:sz w:val="24"/>
        </w:rPr>
        <w:t>✔</w:t>
      </w:r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️</w:t>
      </w: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товар обменивается только в том магазине, где был приобретен; </w:t>
      </w:r>
    </w:p>
    <w:p w:rsidR="00B00049" w:rsidRPr="00B00049" w:rsidRDefault="00B00049" w:rsidP="00B00049">
      <w:pPr>
        <w:spacing w:after="37" w:line="249" w:lineRule="auto"/>
        <w:ind w:left="-15"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Segoe UI Emoji" w:eastAsia="Segoe UI Emoji" w:hAnsi="Segoe UI Emoji" w:cs="Segoe UI Emoji"/>
          <w:color w:val="000000"/>
          <w:sz w:val="24"/>
        </w:rPr>
        <w:t>✔</w:t>
      </w:r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️</w:t>
      </w: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товар не был в употреблении, сохранен его товарный вид, потребительские свойства, пломбы и фабричные ярлыки; </w:t>
      </w:r>
    </w:p>
    <w:p w:rsidR="00B00049" w:rsidRPr="00B00049" w:rsidRDefault="00B00049" w:rsidP="00B00049">
      <w:pPr>
        <w:spacing w:after="3" w:line="249" w:lineRule="auto"/>
        <w:ind w:left="-15"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Segoe UI Emoji" w:eastAsia="Segoe UI Emoji" w:hAnsi="Segoe UI Emoji" w:cs="Segoe UI Emoji"/>
          <w:color w:val="000000"/>
          <w:sz w:val="24"/>
        </w:rPr>
        <w:t>✔</w:t>
      </w:r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️</w:t>
      </w: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имеется товарный чек или кассовый чек, либо иной подтверждающий оплату указанного товара документ. </w:t>
      </w:r>
    </w:p>
    <w:p w:rsidR="00B00049" w:rsidRPr="00B00049" w:rsidRDefault="00B00049" w:rsidP="00B00049">
      <w:pPr>
        <w:spacing w:after="3" w:line="249" w:lineRule="auto"/>
        <w:ind w:left="708" w:right="1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Ниже перечень непродовольственных товаров надлежащего качества, </w:t>
      </w:r>
      <w:r w:rsidRPr="00B00049">
        <w:rPr>
          <w:rFonts w:ascii="Times New Roman" w:eastAsia="Times New Roman" w:hAnsi="Times New Roman" w:cs="Times New Roman"/>
          <w:b/>
          <w:i/>
          <w:color w:val="000000"/>
          <w:sz w:val="24"/>
        </w:rPr>
        <w:t>не подлежащих обмену:</w:t>
      </w: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Предметы личной гигиены (зубные щетки, расчески, заколки, бигуди для волос, парики, шиньоны и другие аналогичные товары)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Парфюмерно-косметические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товары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Швейные и трикотажные изделия (изделия швейные и трикотажные бельевые, изделия чулочно-носочные)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Товары бытовой химии, пестициды и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</w:rPr>
        <w:t>агрохимикаты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Мебельные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гарнитуры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бытового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назначения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Ювелирные и другие изделия из драгоценных металлов и (или) драгоценных камней, ограненные драгоценные камни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Автомобили и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</w:rPr>
        <w:t>мотовелотовары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</w:rPr>
        <w:t>мотовелотоварам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</w:rPr>
        <w:t>плавсредства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 бытового назначения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Технически сложные товары бытового назначения, на которые установлены гарантийные сроки не менее одного года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Животные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и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растения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B00049" w:rsidRPr="00B00049" w:rsidRDefault="00B00049" w:rsidP="00B00049">
      <w:pPr>
        <w:numPr>
          <w:ilvl w:val="0"/>
          <w:numId w:val="1"/>
        </w:numPr>
        <w:spacing w:after="3" w:line="249" w:lineRule="auto"/>
        <w:ind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B00049">
        <w:rPr>
          <w:rFonts w:ascii="Times New Roman" w:eastAsia="Times New Roman" w:hAnsi="Times New Roman" w:cs="Times New Roman"/>
          <w:color w:val="000000"/>
          <w:sz w:val="24"/>
        </w:rPr>
        <w:t>изоиздания</w:t>
      </w:r>
      <w:proofErr w:type="spellEnd"/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, календари, буклеты, издания, воспроизведенные на технических носителях информации) </w:t>
      </w:r>
    </w:p>
    <w:p w:rsidR="00B00049" w:rsidRPr="00B00049" w:rsidRDefault="00B00049" w:rsidP="00B00049">
      <w:pPr>
        <w:spacing w:after="3" w:line="249" w:lineRule="auto"/>
        <w:ind w:left="-15" w:right="132" w:firstLine="6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00049">
        <w:rPr>
          <w:rFonts w:ascii="Times New Roman" w:eastAsia="Times New Roman" w:hAnsi="Times New Roman" w:cs="Times New Roman"/>
          <w:color w:val="000000"/>
          <w:sz w:val="24"/>
        </w:rPr>
        <w:t>Ознакомиться с Перечнем товаров, не подлежащих обмену по основаниям, указанным в ст.25 Закона РФ от 7 февраля 1992 г. №2300-</w:t>
      </w:r>
      <w:r w:rsidRPr="00B00049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r w:rsidRPr="00B00049">
        <w:rPr>
          <w:rFonts w:ascii="Times New Roman" w:eastAsia="Times New Roman" w:hAnsi="Times New Roman" w:cs="Times New Roman"/>
          <w:color w:val="000000"/>
          <w:sz w:val="24"/>
        </w:rPr>
        <w:t xml:space="preserve"> «О защите прав потребителей», утвержденным Постановлением Правительства Российской Федерации от 31.12.2020 №2463. </w:t>
      </w:r>
    </w:p>
    <w:p w:rsidR="004B0F8E" w:rsidRDefault="004B0F8E"/>
    <w:sectPr w:rsidR="004B0F8E">
      <w:pgSz w:w="11906" w:h="16838"/>
      <w:pgMar w:top="564" w:right="579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6695"/>
    <w:multiLevelType w:val="hybridMultilevel"/>
    <w:tmpl w:val="461C36EA"/>
    <w:lvl w:ilvl="0" w:tplc="2D1618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49F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8CB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E7E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CC2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C5E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85C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C21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E38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49"/>
    <w:rsid w:val="004B0F8E"/>
    <w:rsid w:val="00B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AFFF3-210F-4998-89A6-2C8557E8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Вечерский</dc:creator>
  <cp:keywords/>
  <dc:description/>
  <cp:lastModifiedBy>Георгий Вечерский</cp:lastModifiedBy>
  <cp:revision>1</cp:revision>
  <dcterms:created xsi:type="dcterms:W3CDTF">2023-01-13T08:10:00Z</dcterms:created>
  <dcterms:modified xsi:type="dcterms:W3CDTF">2023-01-13T08:10:00Z</dcterms:modified>
</cp:coreProperties>
</file>